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东航行程规划大模型POC方案 V2.0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color w:val="3370ff"/>
          <w:sz w:val="36"/>
        </w:rPr>
        <w:t xml:space="preserve">1. </w:t>
      </w:r>
      <w:r>
        <w:rPr>
          <w:rFonts w:eastAsia="等线" w:ascii="Arial" w:cs="Arial" w:hAnsi="Arial"/>
          <w:b w:val="true"/>
          <w:sz w:val="36"/>
        </w:rPr>
        <w:t>业务场景描述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设计行程规划智能助手，利用大模型能力提升用户旅行体验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155"/>
        <w:gridCol w:w="2040"/>
        <w:gridCol w:w="2460"/>
        <w:gridCol w:w="2625"/>
      </w:tblGrid>
      <w:tr>
        <w:tc>
          <w:tcPr>
            <w:tcW w:w="11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center"/>
            </w:pPr>
            <w:r>
              <w:rPr>
                <w:rFonts w:eastAsia="等线" w:ascii="Arial" w:cs="Arial" w:hAnsi="Arial"/>
                <w:b w:val="true"/>
                <w:sz w:val="22"/>
              </w:rPr>
              <w:t>子场景</w:t>
            </w:r>
          </w:p>
        </w:tc>
        <w:tc>
          <w:tcPr>
            <w:tcW w:w="20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center"/>
            </w:pPr>
            <w:r>
              <w:rPr>
                <w:rFonts w:eastAsia="等线" w:ascii="Arial" w:cs="Arial" w:hAnsi="Arial"/>
                <w:b w:val="true"/>
                <w:sz w:val="22"/>
              </w:rPr>
              <w:t>现状</w:t>
            </w:r>
          </w:p>
        </w:tc>
        <w:tc>
          <w:tcPr>
            <w:tcW w:w="24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center"/>
            </w:pPr>
            <w:r>
              <w:rPr>
                <w:rFonts w:eastAsia="等线" w:ascii="Arial" w:cs="Arial" w:hAnsi="Arial"/>
                <w:b w:val="true"/>
                <w:sz w:val="22"/>
              </w:rPr>
              <w:t>问题</w:t>
            </w:r>
          </w:p>
        </w:tc>
        <w:tc>
          <w:tcPr>
            <w:tcW w:w="26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center"/>
            </w:pPr>
            <w:r>
              <w:rPr>
                <w:rFonts w:eastAsia="等线" w:ascii="Arial" w:cs="Arial" w:hAnsi="Arial"/>
                <w:b w:val="true"/>
                <w:sz w:val="22"/>
              </w:rPr>
              <w:t>预期目标</w:t>
            </w:r>
          </w:p>
        </w:tc>
      </w:tr>
      <w:tr>
        <w:tc>
          <w:tcPr>
            <w:tcW w:w="11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旅客行程助手</w:t>
            </w:r>
          </w:p>
        </w:tc>
        <w:tc>
          <w:tcPr>
            <w:tcW w:w="20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东航APP上提供旅客行程助手服务，支持将旅客已有的东航服务订单数据抓取并展示，同时可以手工自建行程数据，支持大小交通、住宿、美食、当地玩乐等内容</w:t>
            </w:r>
          </w:p>
        </w:tc>
        <w:tc>
          <w:tcPr>
            <w:tcW w:w="24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需要旅客手动完成行程规划和创建的操作，系统没有行程规划的能力，内容信息比较单薄，无法为旅客提供更多的出行建议</w:t>
            </w:r>
          </w:p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62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结合大模型平台打造智能出行服务，使用更加便捷的人机交互方式，为旅客智能推荐行程内容并创建行程规划，旅客可根据自身情况进行调整，同时提供丰富的内容信息协助旅客完成最终行程设计，最后根据旅客最终行程组合出行服务产品进行打包预订，完成从旅行策划到产品交付的一整套解决方案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color w:val="3370ff"/>
          <w:sz w:val="36"/>
        </w:rPr>
        <w:t xml:space="preserve">2. </w:t>
      </w:r>
      <w:r>
        <w:rPr>
          <w:rFonts w:eastAsia="等线" w:ascii="Arial" w:cs="Arial" w:hAnsi="Arial"/>
          <w:b w:val="true"/>
          <w:sz w:val="36"/>
        </w:rPr>
        <w:t>故事线设计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color w:val="3370ff"/>
          <w:sz w:val="32"/>
        </w:rPr>
        <w:t xml:space="preserve">2.1 </w:t>
      </w:r>
      <w:r>
        <w:rPr>
          <w:rFonts w:eastAsia="等线" w:ascii="Arial" w:cs="Arial" w:hAnsi="Arial"/>
          <w:b w:val="true"/>
          <w:color w:val="245bdb"/>
          <w:sz w:val="32"/>
        </w:rPr>
        <w:t>需求收集与初始化设置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设计友好的用户接口，通过口语化交流收集用户需求。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实现必填项（目的地、行程总天数、是否租车）的输入验证。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提供可选项（意向玩法、感兴趣的POI）的输入接口。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使用自然语言处理（NLP）技术解析用户语音输入。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设计表单验证逻辑，确保必填项完整。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提供动态列表或下拉框供用户选择可选项。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小明打开了“旅客行程助手”应用，准备规划他的下一次旅行。应用首先以友好的语音提示小明开始旅程规划，并询问他的一些基本需求。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“您好，小明！欢迎来到旅客行程助手。首先，请告诉我您这次旅行的目的地是哪里呢？记得是地/市级的目的地哦，比如上海市或北京市。”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小明回答：“我想去上海市。”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“明白了，接下来请告诉我您计划在上海市停留多少天？”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“五天吧。”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“好的，您是否需要租车服务呢？”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“不需要，我计划坐地铁和公交。”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“了解了。那么，您这次旅行有没有什么特别的玩法或者兴趣点呢？比如情侣游、亲子游，或者对某个景点特别感兴趣？”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小明想了想：“我这次想体验一下美食游，特别想去尝尝上海的本地小吃。”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“非常好！那有没有特别想去的景点或者地方呢？”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“我想去迪士尼和外滩。”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color w:val="3370ff"/>
          <w:sz w:val="32"/>
        </w:rPr>
        <w:t xml:space="preserve">2.2 </w:t>
      </w:r>
      <w:r>
        <w:rPr>
          <w:rFonts w:eastAsia="等线" w:ascii="Arial" w:cs="Arial" w:hAnsi="Arial"/>
          <w:b w:val="true"/>
          <w:color w:val="245bdb"/>
          <w:sz w:val="32"/>
        </w:rPr>
        <w:t>智能行程规划与优化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根据用户需求调用知识库生成行程规划。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实现行程的细化安排，包括吃、住、行、玩。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合理安排POI游玩时间和线路，避免不合理安排（如白天逛夜市、不合理地理位置顺序等）。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设计算法调用知识库中的航班、酒店、POI信息。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实现行程规划的逻辑，包括时间分配和POI排序。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添加地理位置和游玩时长的校验机制，避免不合理安排。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根据小明的需求，大模型开始调用知识库中的航班、酒店、景点等信息，为小明生成一份详细的行程规划。规划不仅包含了每天的“吃、住、行、玩”方案，还根据各个景点的地理位置、建议游玩时长和最佳游玩时间进行了合理安排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不一会儿，应用展示了一份初步的行程规划给小明看，并语音解释了每个时间段的安排。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小明，这是根据您的需求生成的初步行程规划。第一天，我们会安排您参观外滩，欣赏上海的夜景；第二天，我们带您去迪士尼乐园，体验童话世界；第三天，我们安排了品尝上海本地小吃的行程；接下来的两天，我们为您规划了其他热门景点的参观。”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color w:val="3370ff"/>
          <w:sz w:val="32"/>
        </w:rPr>
        <w:t xml:space="preserve">2.3 </w:t>
      </w:r>
      <w:r>
        <w:rPr>
          <w:rFonts w:eastAsia="等线" w:ascii="Arial" w:cs="Arial" w:hAnsi="Arial"/>
          <w:b w:val="true"/>
          <w:color w:val="245bdb"/>
          <w:sz w:val="32"/>
        </w:rPr>
        <w:t>行程调整与个性化定制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提供用户调整行程规划的接口。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支持用户补充要求、替换景点、调整POI游玩时间等。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设计行程调整的用户界面，允许用户进行拖拽、点击等交互操作。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实现行程调整的逻辑，更新行程规划。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允许用户保存和调整多个版本的行程规划。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小明仔细看了看行程规划，觉得有些地方需要调整。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“我觉得第二天的迪士尼行程太紧张了，能不能调整一下，让我多玩一会儿？”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“当然可以，小明。我为您调整一下迪士尼的游玩时间，让您可以更充分地享受乐园的乐趣。”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应用迅速对行程进行了调整，并展示给了小明。小明满意地点了点头，又补充了一些自己的要求。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“我还想晚上去逛逛南京路步行街，能加进去吗？”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“没问题，我会把南京路步行街的行程加到您的规划中。”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color w:val="3370ff"/>
          <w:sz w:val="32"/>
        </w:rPr>
        <w:t xml:space="preserve">2.4 </w:t>
      </w:r>
      <w:r>
        <w:rPr>
          <w:rFonts w:eastAsia="等线" w:ascii="Arial" w:cs="Arial" w:hAnsi="Arial"/>
          <w:b w:val="true"/>
          <w:color w:val="245bdb"/>
          <w:sz w:val="32"/>
        </w:rPr>
        <w:t>POI地图展示与内容嵌入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在地图上展示POI的位置和交通路线。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嵌入抖音或其他媒体内容，展示POI的特色和氛围。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集成地图引擎（如高德地图），展示POI位置和路线。</w:t>
      </w:r>
      <w:r>
        <w:rPr>
          <w:rFonts w:eastAsia="等线" w:ascii="Arial" w:cs="Arial" w:hAnsi="Arial"/>
          <w:sz w:val="22"/>
          <w:shd w:fill="fff67a"/>
        </w:rPr>
        <w:t>（东航可提供高德地图引擎，并指派地图技术工程师参与到项目团队支持）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设计POI详情页面，嵌入抖音视频或其他媒体内容。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实现POI与地图的交互功能，如点击POI展示详情或播放视频。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为了让小明更直观地了解行程安排，应用还提供了POI在地图上的展示功能。小明可以在地图上看到每个景点的位置，以及他们之间的交通路线。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此外，应用还嵌入了抖音内容，让小明可以观看其他游客在这些景点拍摄的视频，更好地了解景点的特色和氛围。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“小明，您可以在地图上看到每个景点的位置，还可以点击查看抖音上的相关视频，让您更直观地了解这些景点。”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小明兴奋地点击了地图上的景点，观看了几个抖音视频后，对行程充满了期待。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color w:val="3370ff"/>
          <w:sz w:val="32"/>
        </w:rPr>
        <w:t xml:space="preserve">2.5 </w:t>
      </w:r>
      <w:r>
        <w:rPr>
          <w:rFonts w:eastAsia="等线" w:ascii="Arial" w:cs="Arial" w:hAnsi="Arial"/>
          <w:b w:val="true"/>
          <w:color w:val="245bdb"/>
          <w:sz w:val="32"/>
        </w:rPr>
        <w:t>打包预订与订单管理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  <w:shd w:fill="fff67a"/>
        </w:rPr>
        <w:t>（本次POC阶段暂不实现，在行程规划结束后，大模型输出模拟预订成功信息即可）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提供酒店、交通等服务的打包预订功能。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实现订单生成、支付和确认流程。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提供订单管理功能，包括查看、修改和取消订单。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设计预订服务的接口，与第三方服务提供商对接。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实现订单生成和支付的逻辑，确保交易安全。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设计订单管理界面，提供用户友好的订单查看和修改功能。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最后，小明选择了自己喜欢的酒店和交通方式，并通过应用进行了打包预订。应用为他提供了详细的订单信息和支付方式，让他可以轻松地完成预订。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“小明，您的订单已经生成，请确认无误后进行支付。支付完成后，我们会为您准备好所有的出行服务。”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小明完成了支付后，应用还为他提供了一份详细的出行准备清单，包括需要携带的物品、注意事项等。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color w:val="3370ff"/>
          <w:sz w:val="32"/>
        </w:rPr>
        <w:t xml:space="preserve">2.6 </w:t>
      </w:r>
      <w:r>
        <w:rPr>
          <w:rFonts w:eastAsia="等线" w:ascii="Arial" w:cs="Arial" w:hAnsi="Arial"/>
          <w:b w:val="true"/>
          <w:color w:val="245bdb"/>
          <w:sz w:val="32"/>
        </w:rPr>
        <w:t>旅行中的辅助与反馈收集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功能要求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提供实时交通信息、客服沟通等辅助功能。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设计用户反馈收集机制，用于服务优化。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开发要点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集成实时交通信息API，提供给用户查询和导航功能。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设计客服沟通接口，支持文字、语音等多种沟通方式。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设计用户反馈表单或弹窗，收集用户对行程规划和服务的反馈意见。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体验模拟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8280"/>
      </w:tblGrid>
      <w:tr>
        <w:tc>
          <w:tcPr>
            <w:tcW w:w="8280" w:type="dxa"/>
            <w:tcBorders>
              <w:top w:val="nil"/>
              <w:left w:sz="18" w:val="single" w:color="BBBFC4"/>
              <w:bottom w:val="nil"/>
              <w:right w:val="nil"/>
            </w:tcBorders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在旅行过程中，小明可以通过应用随时查看行程安排、获取实时交通信息、与客服或导游进行实时沟通。如果遇到任何问题或需要帮助，他只需点击应用内的相应按钮，就能得到及时的解答和帮助。</w:t>
            </w:r>
          </w:p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color w:val="646a73"/>
                <w:sz w:val="22"/>
              </w:rPr>
              <w:t>旅行结束后，小明还可以通过应用提供反馈和建议，帮助应用不断优化服务。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color w:val="3370ff"/>
          <w:sz w:val="32"/>
        </w:rPr>
        <w:t xml:space="preserve">2.7 </w:t>
      </w:r>
      <w:r>
        <w:rPr>
          <w:rFonts w:eastAsia="等线" w:ascii="Arial" w:cs="Arial" w:hAnsi="Arial"/>
          <w:b w:val="true"/>
          <w:color w:val="245bdb"/>
          <w:sz w:val="32"/>
        </w:rPr>
        <w:t>参考系统界面</w:t>
      </w:r>
      <w:bookmarkEnd w:id="8"/>
    </w:p>
    <w:p>
      <w:pPr>
        <w:spacing w:before="120" w:after="120" w:line="288" w:lineRule="auto"/>
        <w:ind w:left="0" w:firstLine="0"/>
        <w:jc w:val="left"/>
      </w:pPr>
      <w:r>
        <w:rPr>
          <w:rFonts w:eastAsia="等线" w:ascii="Arial" w:cs="Arial" w:hAnsi="Arial"/>
          <w:sz w:val="22"/>
          <w:shd w:fill="b7edb1"/>
        </w:rPr>
        <w:t>如下是车机上的行程规划智能应用参考。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  <w:shd w:fill="b7edb1"/>
        </w:rPr>
        <w:t>东航行程规划助手在手机端运行，是竖屏应用，可考虑分上下布局。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38750" cy="3048000"/>
            <wp:docPr id="0" name="Drawing 0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  <w:shd w:fill="b7edb1"/>
        </w:rPr>
        <w:t>调用大模型内容插件，展示行程规划中的目的地短视频。</w:t>
      </w:r>
    </w:p>
    <w:p>
      <w:pPr>
        <w:spacing w:before="120" w:after="120" w:line="288" w:lineRule="auto"/>
        <w:ind w:left="0"/>
        <w:jc w:val="center"/>
      </w:pPr>
      <w:r>
        <w:drawing>
          <wp:inline distT="0" distR="0" distB="0" distL="0">
            <wp:extent cx="5200650" cy="3000375"/>
            <wp:docPr id="1" name="Drawing 1" descr="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color w:val="3370ff"/>
          <w:sz w:val="36"/>
        </w:rPr>
        <w:t xml:space="preserve">3. </w:t>
      </w:r>
      <w:r>
        <w:rPr>
          <w:rFonts w:eastAsia="等线" w:ascii="Arial" w:cs="Arial" w:hAnsi="Arial"/>
          <w:b w:val="true"/>
          <w:sz w:val="36"/>
        </w:rPr>
        <w:t>技术架构</w:t>
      </w:r>
      <w:bookmarkEnd w:id="9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调用云雀的公有云MaaS服务作为大模型引擎。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部署知识自动化工具插件在IDC服务器，增强知识的语义层表达，并通过加密向量数据交互，避免业务数据出域。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通过Coze设计和发布AI Bot，在公有云上部署前端应用（包括地图引擎）。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通过内容插件调用抖音精选内容。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color w:val="3370ff"/>
          <w:sz w:val="36"/>
        </w:rPr>
        <w:t xml:space="preserve">4. </w:t>
      </w:r>
      <w:r>
        <w:rPr>
          <w:rFonts w:eastAsia="等线" w:ascii="Arial" w:cs="Arial" w:hAnsi="Arial"/>
          <w:b w:val="true"/>
          <w:sz w:val="36"/>
        </w:rPr>
        <w:t>数据清单</w:t>
      </w:r>
      <w:bookmarkEnd w:id="10"/>
    </w:p>
    <w:p>
      <w:pPr>
        <w:numPr>
          <w:numId w:val="3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  <w:shd w:fill="fff67a"/>
        </w:rPr>
        <w:t>火山引擎提供知识库的数据清单建议。</w:t>
      </w:r>
      <w:r>
        <w:rPr>
          <w:rFonts w:eastAsia="等线" w:ascii="Arial" w:cs="Arial" w:hAnsi="Arial"/>
          <w:color w:val="3370ff"/>
          <w:sz w:val="22"/>
          <w:shd w:fill="fff67a"/>
        </w:rPr>
        <w:t>@栗铭远</w:t>
      </w:r>
      <w:r>
        <w:rPr>
          <w:rFonts w:eastAsia="等线" w:ascii="Arial" w:cs="Arial" w:hAnsi="Arial"/>
          <w:color w:val="3370ff"/>
          <w:sz w:val="22"/>
          <w:shd w:fill="fff67a"/>
        </w:rPr>
        <w:t>@刘文琳</w:t>
      </w:r>
    </w:p>
    <w:p>
      <w:pPr>
        <w:numPr>
          <w:numId w:val="3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东航电商从现有搜索引擎、行程、业务系统的知识库沉淀中抽取数据。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火山引擎分析数据，并通过内容生态做补充。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建议包含以下内容：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目的地知识库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包含目的地（地/市级）的详细地理信息，包括景点、美食、住宿、交通线路等。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提供每个景点的详细介绍，包括地理位置、开放时间、门票价格、建议游玩时长和最佳游玩时间。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提供目的地的美食推荐，包括当地特色小吃和餐馆信息。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提供目的地的住宿信息，包括酒店、民宿等类型及其价格、设施、评价等。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整合实时交通信息，包括公交、地铁、出租车、共享单车等交通方式及其实时状态。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用户行为偏好库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记录用户的搜索、浏览、预订等历史行为。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分析用户的出行习惯、消费水平和兴趣爱好，为用户个性化推荐提供依据。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收集用户对行程规划、酒店、景点等服务的评价和反馈。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实时信息库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整合天气、交通、景点客流等实时信息。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提供目的地的天气预报和预警信息，帮助用户合理安排行程。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提供交通拥堵、事故等实时路况信息，为用户规划最佳出行路线。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提供景点客流情况，避免用户在高峰时段排队等待。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color w:val="3370ff"/>
          <w:sz w:val="36"/>
        </w:rPr>
        <w:t xml:space="preserve">5. </w:t>
      </w:r>
      <w:r>
        <w:rPr>
          <w:rFonts w:eastAsia="等线" w:ascii="Arial" w:cs="Arial" w:hAnsi="Arial"/>
          <w:b w:val="true"/>
          <w:sz w:val="36"/>
        </w:rPr>
        <w:t>资源投入</w:t>
      </w:r>
      <w:bookmarkEnd w:id="11"/>
    </w:p>
    <w:p>
      <w:pPr>
        <w:spacing w:before="120" w:after="120" w:line="288" w:lineRule="auto"/>
        <w:ind w:left="0" w:firstLine="420"/>
        <w:jc w:val="left"/>
      </w:pPr>
      <w:r>
        <w:rPr>
          <w:rFonts w:eastAsia="等线" w:ascii="Arial" w:cs="Arial" w:hAnsi="Arial"/>
          <w:sz w:val="22"/>
        </w:rPr>
        <w:t>双方投入技术力量，共创POC解决方案，开发出可操作演示的行程规划助手系统。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color w:val="3370ff"/>
          <w:sz w:val="32"/>
        </w:rPr>
        <w:t xml:space="preserve">5.1 </w:t>
      </w:r>
      <w:r>
        <w:rPr>
          <w:rFonts w:eastAsia="等线" w:ascii="Arial" w:cs="Arial" w:hAnsi="Arial"/>
          <w:b w:val="true"/>
          <w:sz w:val="32"/>
        </w:rPr>
        <w:t>东航电商</w:t>
      </w:r>
      <w:bookmarkEnd w:id="12"/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业务架构师：负责行程规划助手的故事线设计，大模型prompts设计和优化。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数据工程师：负责POC过程所需的内部知识库整理，包括机票、酒店、小交通等。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开发工程师：负责各类插件（机票、酒店、生活服务的查询及预订等）的开发、前端交互界面开发、系统集成对接、以及系统部署和联调等。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color w:val="3370ff"/>
          <w:sz w:val="32"/>
        </w:rPr>
        <w:t xml:space="preserve">5.2 </w:t>
      </w:r>
      <w:r>
        <w:rPr>
          <w:rFonts w:eastAsia="等线" w:ascii="Arial" w:cs="Arial" w:hAnsi="Arial"/>
          <w:b w:val="true"/>
          <w:sz w:val="32"/>
        </w:rPr>
        <w:t>火山引擎</w:t>
      </w:r>
      <w:bookmarkEnd w:id="13"/>
    </w:p>
    <w:p>
      <w:pPr>
        <w:numPr>
          <w:numId w:val="5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大模型精调FT工程师：在云雀基础大模型效果无法达成业务需求时，进行大模型精调方式。（不推荐此方式，以避免额外的开发、算力成本）。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应用开发工程师：在Coze平台，通过RAG方式搭建AI BOT，开发前端应用调用AI BOT，实现与地图、抖音内容等的互动。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Coze产品专家：负责基于平台的开发方法的指导，prompts优化协助等。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内容平台插件产品专家：负责提供内容插件的使用和端到端集成的技术路径打通。</w:t>
      </w:r>
    </w:p>
    <w:p>
      <w:pPr>
        <w:numPr>
          <w:numId w:val="6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UG咨询专家：故事线设计，以及用户体验设计及优化。</w:t>
      </w:r>
      <w:r>
        <w:rPr>
          <w:rFonts w:eastAsia="等线" w:ascii="Arial" w:cs="Arial" w:hAnsi="Arial"/>
          <w:color w:val="3370ff"/>
          <w:sz w:val="22"/>
        </w:rPr>
        <w:t>@刘文琳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color w:val="3370ff"/>
          <w:sz w:val="36"/>
        </w:rPr>
        <w:t xml:space="preserve">6. </w:t>
      </w:r>
      <w:r>
        <w:rPr>
          <w:rFonts w:eastAsia="等线" w:ascii="Arial" w:cs="Arial" w:hAnsi="Arial"/>
          <w:b w:val="true"/>
          <w:sz w:val="36"/>
        </w:rPr>
        <w:t>时间安排</w:t>
      </w:r>
      <w:bookmarkEnd w:id="14"/>
    </w:p>
    <w:p>
      <w:pPr>
        <w:spacing w:before="120" w:after="120" w:line="288" w:lineRule="auto"/>
        <w:ind w:left="0" w:firstLine="420"/>
        <w:jc w:val="left"/>
      </w:pPr>
      <w:r>
        <w:rPr>
          <w:rFonts w:eastAsia="等线" w:ascii="Arial" w:cs="Arial" w:hAnsi="Arial"/>
          <w:sz w:val="22"/>
        </w:rPr>
        <w:t>时间周期：4月22号 - 5月17号，共4周</w:t>
      </w:r>
    </w:p>
    <w:p>
      <w:pPr>
        <w:spacing w:before="120" w:after="120" w:line="288" w:lineRule="auto"/>
        <w:ind w:left="0" w:firstLine="420"/>
        <w:jc w:val="left"/>
      </w:pPr>
      <w:r>
        <w:rPr>
          <w:rFonts w:eastAsia="等线" w:ascii="Arial" w:cs="Arial" w:hAnsi="Arial"/>
          <w:sz w:val="22"/>
        </w:rPr>
        <w:t>配合515火山force大会，圈定一个可展示的系统的范围。</w:t>
      </w:r>
    </w:p>
    <w:p>
      <w:pPr>
        <w:spacing w:before="120" w:after="120" w:line="288" w:lineRule="auto"/>
        <w:ind w:left="0" w:firstLine="420"/>
        <w:jc w:val="left"/>
      </w:pPr>
      <w:r>
        <w:rPr>
          <w:rFonts w:eastAsia="等线" w:ascii="Arial" w:cs="Arial" w:hAnsi="Arial"/>
          <w:sz w:val="22"/>
        </w:rPr>
        <w:t>4.22双方拉群（WX或飞书），建立POC专班机制，推动项目。</w:t>
      </w:r>
    </w:p>
    <w:tbl>
      <w:tblPr>
        <w:tblW w:w="0" w:type="auto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r>
        <w:tc>
          <w:tcPr>
            <w:tcW w:w="18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 w:val="true"/>
              </w:rPr>
              <w:t>时间</w:t>
            </w:r>
          </w:p>
        </w:tc>
        <w:tc>
          <w:tcPr>
            <w:tcW w:w="30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 w:val="true"/>
              </w:rPr>
              <w:t>标题</w:t>
            </w:r>
          </w:p>
        </w:tc>
        <w:tc>
          <w:tcPr>
            <w:tcW w:w="348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 w:val="true"/>
              </w:rPr>
              <w:t>详情</w:t>
            </w:r>
          </w:p>
        </w:tc>
      </w:tr>
      <w:tr>
        <w:tc>
          <w:tcPr>
            <w:tcW w:w="18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第一周</w:t>
            </w:r>
          </w:p>
        </w:tc>
        <w:tc>
          <w:tcPr>
            <w:tcW w:w="30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数据及资源准备</w:t>
            </w:r>
          </w:p>
        </w:tc>
        <w:tc>
          <w:tcPr>
            <w:tcW w:w="348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知识库文件准备
机票/酒店/交通等结构化数据准备
API调用接口准备
部署资源及网络链路打通</w:t>
            </w:r>
          </w:p>
        </w:tc>
      </w:tr>
      <w:tr>
        <w:tc>
          <w:tcPr>
            <w:tcW w:w="18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第二周</w:t>
            </w:r>
          </w:p>
        </w:tc>
        <w:tc>
          <w:tcPr>
            <w:tcW w:w="30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AI Bot开发</w:t>
            </w:r>
          </w:p>
        </w:tc>
        <w:tc>
          <w:tcPr>
            <w:tcW w:w="348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知识库挂载
内容插件调用打通
prompts设计及调优
场景及故事线走通</w:t>
            </w:r>
          </w:p>
        </w:tc>
      </w:tr>
      <w:tr>
        <w:tc>
          <w:tcPr>
            <w:tcW w:w="18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第三周</w:t>
            </w:r>
          </w:p>
        </w:tc>
        <w:tc>
          <w:tcPr>
            <w:tcW w:w="30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应用开发</w:t>
            </w:r>
          </w:p>
        </w:tc>
        <w:tc>
          <w:tcPr>
            <w:tcW w:w="348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前端页面设计及开发
地图及POI对接
系统集成</w:t>
            </w:r>
          </w:p>
        </w:tc>
      </w:tr>
      <w:tr>
        <w:tc>
          <w:tcPr>
            <w:tcW w:w="18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第四周</w:t>
            </w:r>
          </w:p>
        </w:tc>
        <w:tc>
          <w:tcPr>
            <w:tcW w:w="300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部署及系统联调</w:t>
            </w:r>
          </w:p>
        </w:tc>
        <w:tc>
          <w:tcPr>
            <w:tcW w:w="3480" w:type="dxa"/>
            <w:tcMar>
              <w:top w:type="dxa" w:w="12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t>AI BOT及应用的部署
系统联调打通
Demo视频录制等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sectPr>
      <w:footerReference w:type="default" r:id="rId3"/>
      <w:headerReference w:type="default" r:id="rId7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756135">
    <w:lvl>
      <w:numFmt w:val="bullet"/>
      <w:suff w:val="tab"/>
      <w:lvlText w:val="•"/>
      <w:rPr>
        <w:color w:val="3370ff"/>
      </w:rPr>
    </w:lvl>
  </w:abstractNum>
  <w:abstractNum w:abstractNumId="756136">
    <w:lvl>
      <w:numFmt w:val="bullet"/>
      <w:suff w:val="tab"/>
      <w:lvlText w:val="•"/>
      <w:rPr>
        <w:color w:val="3370ff"/>
      </w:rPr>
    </w:lvl>
  </w:abstractNum>
  <w:abstractNum w:abstractNumId="756137">
    <w:lvl>
      <w:numFmt w:val="bullet"/>
      <w:suff w:val="tab"/>
      <w:lvlText w:val="•"/>
      <w:rPr>
        <w:color w:val="3370ff"/>
      </w:rPr>
    </w:lvl>
  </w:abstractNum>
  <w:abstractNum w:abstractNumId="756138">
    <w:lvl>
      <w:numFmt w:val="bullet"/>
      <w:suff w:val="tab"/>
      <w:lvlText w:val="•"/>
      <w:rPr>
        <w:color w:val="3370ff"/>
      </w:rPr>
    </w:lvl>
  </w:abstractNum>
  <w:abstractNum w:abstractNumId="756139">
    <w:lvl>
      <w:numFmt w:val="bullet"/>
      <w:suff w:val="tab"/>
      <w:lvlText w:val="•"/>
      <w:rPr>
        <w:color w:val="3370ff"/>
      </w:rPr>
    </w:lvl>
  </w:abstractNum>
  <w:abstractNum w:abstractNumId="756140">
    <w:lvl>
      <w:numFmt w:val="bullet"/>
      <w:suff w:val="tab"/>
      <w:lvlText w:val="•"/>
      <w:rPr>
        <w:color w:val="3370ff"/>
      </w:rPr>
    </w:lvl>
  </w:abstractNum>
  <w:abstractNum w:abstractNumId="756141">
    <w:lvl>
      <w:numFmt w:val="bullet"/>
      <w:suff w:val="tab"/>
      <w:lvlText w:val="•"/>
      <w:rPr>
        <w:color w:val="3370ff"/>
      </w:rPr>
    </w:lvl>
  </w:abstractNum>
  <w:abstractNum w:abstractNumId="756142">
    <w:lvl>
      <w:numFmt w:val="bullet"/>
      <w:suff w:val="tab"/>
      <w:lvlText w:val="•"/>
      <w:rPr>
        <w:color w:val="3370ff"/>
      </w:rPr>
    </w:lvl>
  </w:abstractNum>
  <w:abstractNum w:abstractNumId="756143">
    <w:lvl>
      <w:numFmt w:val="bullet"/>
      <w:suff w:val="tab"/>
      <w:lvlText w:val="•"/>
      <w:rPr>
        <w:color w:val="3370ff"/>
      </w:rPr>
    </w:lvl>
  </w:abstractNum>
  <w:abstractNum w:abstractNumId="756144">
    <w:lvl>
      <w:numFmt w:val="bullet"/>
      <w:suff w:val="tab"/>
      <w:lvlText w:val="•"/>
      <w:rPr>
        <w:color w:val="3370ff"/>
      </w:rPr>
    </w:lvl>
  </w:abstractNum>
  <w:abstractNum w:abstractNumId="756145">
    <w:lvl>
      <w:numFmt w:val="bullet"/>
      <w:suff w:val="tab"/>
      <w:lvlText w:val="•"/>
      <w:rPr>
        <w:color w:val="3370ff"/>
      </w:rPr>
    </w:lvl>
  </w:abstractNum>
  <w:abstractNum w:abstractNumId="756146">
    <w:lvl>
      <w:numFmt w:val="bullet"/>
      <w:suff w:val="tab"/>
      <w:lvlText w:val="•"/>
      <w:rPr>
        <w:color w:val="3370ff"/>
      </w:rPr>
    </w:lvl>
  </w:abstractNum>
  <w:abstractNum w:abstractNumId="756147">
    <w:lvl>
      <w:numFmt w:val="bullet"/>
      <w:suff w:val="tab"/>
      <w:lvlText w:val="•"/>
      <w:rPr>
        <w:color w:val="3370ff"/>
      </w:rPr>
    </w:lvl>
  </w:abstractNum>
  <w:abstractNum w:abstractNumId="756148">
    <w:lvl>
      <w:numFmt w:val="bullet"/>
      <w:suff w:val="tab"/>
      <w:lvlText w:val="•"/>
      <w:rPr>
        <w:color w:val="3370ff"/>
      </w:rPr>
    </w:lvl>
  </w:abstractNum>
  <w:abstractNum w:abstractNumId="756149">
    <w:lvl>
      <w:numFmt w:val="bullet"/>
      <w:suff w:val="tab"/>
      <w:lvlText w:val="•"/>
      <w:rPr>
        <w:color w:val="3370ff"/>
      </w:rPr>
    </w:lvl>
  </w:abstractNum>
  <w:abstractNum w:abstractNumId="756150">
    <w:lvl>
      <w:numFmt w:val="bullet"/>
      <w:suff w:val="tab"/>
      <w:lvlText w:val="•"/>
      <w:rPr>
        <w:color w:val="3370ff"/>
      </w:rPr>
    </w:lvl>
  </w:abstractNum>
  <w:abstractNum w:abstractNumId="756151">
    <w:lvl>
      <w:numFmt w:val="bullet"/>
      <w:suff w:val="tab"/>
      <w:lvlText w:val="•"/>
      <w:rPr>
        <w:color w:val="3370ff"/>
      </w:rPr>
    </w:lvl>
  </w:abstractNum>
  <w:abstractNum w:abstractNumId="756152">
    <w:lvl>
      <w:numFmt w:val="bullet"/>
      <w:suff w:val="tab"/>
      <w:lvlText w:val="•"/>
      <w:rPr>
        <w:color w:val="3370ff"/>
      </w:rPr>
    </w:lvl>
  </w:abstractNum>
  <w:abstractNum w:abstractNumId="756153">
    <w:lvl>
      <w:numFmt w:val="bullet"/>
      <w:suff w:val="tab"/>
      <w:lvlText w:val="•"/>
      <w:rPr>
        <w:color w:val="3370ff"/>
      </w:rPr>
    </w:lvl>
  </w:abstractNum>
  <w:abstractNum w:abstractNumId="756154">
    <w:lvl>
      <w:numFmt w:val="bullet"/>
      <w:suff w:val="tab"/>
      <w:lvlText w:val="•"/>
      <w:rPr>
        <w:color w:val="3370ff"/>
      </w:rPr>
    </w:lvl>
  </w:abstractNum>
  <w:abstractNum w:abstractNumId="756155">
    <w:lvl>
      <w:numFmt w:val="bullet"/>
      <w:suff w:val="tab"/>
      <w:lvlText w:val="•"/>
      <w:rPr>
        <w:color w:val="3370ff"/>
      </w:rPr>
    </w:lvl>
  </w:abstractNum>
  <w:abstractNum w:abstractNumId="756156">
    <w:lvl>
      <w:numFmt w:val="bullet"/>
      <w:suff w:val="tab"/>
      <w:lvlText w:val="•"/>
      <w:rPr>
        <w:color w:val="3370ff"/>
      </w:rPr>
    </w:lvl>
  </w:abstractNum>
  <w:abstractNum w:abstractNumId="756157">
    <w:lvl>
      <w:numFmt w:val="bullet"/>
      <w:suff w:val="tab"/>
      <w:lvlText w:val="•"/>
      <w:rPr>
        <w:color w:val="3370ff"/>
      </w:rPr>
    </w:lvl>
  </w:abstractNum>
  <w:abstractNum w:abstractNumId="756158">
    <w:lvl>
      <w:numFmt w:val="bullet"/>
      <w:suff w:val="tab"/>
      <w:lvlText w:val="•"/>
      <w:rPr>
        <w:color w:val="3370ff"/>
      </w:rPr>
    </w:lvl>
  </w:abstractNum>
  <w:abstractNum w:abstractNumId="756159">
    <w:lvl>
      <w:numFmt w:val="bullet"/>
      <w:suff w:val="tab"/>
      <w:lvlText w:val="•"/>
      <w:rPr>
        <w:color w:val="3370ff"/>
      </w:rPr>
    </w:lvl>
  </w:abstractNum>
  <w:abstractNum w:abstractNumId="756160">
    <w:lvl>
      <w:numFmt w:val="bullet"/>
      <w:suff w:val="tab"/>
      <w:lvlText w:val="•"/>
      <w:rPr>
        <w:color w:val="3370ff"/>
      </w:rPr>
    </w:lvl>
  </w:abstractNum>
  <w:abstractNum w:abstractNumId="756161">
    <w:lvl>
      <w:numFmt w:val="bullet"/>
      <w:suff w:val="tab"/>
      <w:lvlText w:val="•"/>
      <w:rPr>
        <w:color w:val="3370ff"/>
      </w:rPr>
    </w:lvl>
  </w:abstractNum>
  <w:abstractNum w:abstractNumId="756162">
    <w:lvl>
      <w:numFmt w:val="bullet"/>
      <w:suff w:val="tab"/>
      <w:lvlText w:val="•"/>
      <w:rPr>
        <w:color w:val="3370ff"/>
      </w:rPr>
    </w:lvl>
  </w:abstractNum>
  <w:abstractNum w:abstractNumId="756163">
    <w:lvl>
      <w:numFmt w:val="bullet"/>
      <w:suff w:val="tab"/>
      <w:lvlText w:val="•"/>
      <w:rPr>
        <w:color w:val="3370ff"/>
      </w:rPr>
    </w:lvl>
  </w:abstractNum>
  <w:abstractNum w:abstractNumId="756164">
    <w:lvl>
      <w:numFmt w:val="bullet"/>
      <w:suff w:val="tab"/>
      <w:lvlText w:val="•"/>
      <w:rPr>
        <w:color w:val="3370ff"/>
      </w:rPr>
    </w:lvl>
  </w:abstractNum>
  <w:abstractNum w:abstractNumId="756165">
    <w:lvl>
      <w:numFmt w:val="bullet"/>
      <w:suff w:val="tab"/>
      <w:lvlText w:val="•"/>
      <w:rPr>
        <w:color w:val="3370ff"/>
      </w:rPr>
    </w:lvl>
  </w:abstractNum>
  <w:abstractNum w:abstractNumId="756166">
    <w:lvl>
      <w:numFmt w:val="bullet"/>
      <w:suff w:val="tab"/>
      <w:lvlText w:val="•"/>
      <w:rPr>
        <w:color w:val="3370ff"/>
      </w:rPr>
    </w:lvl>
  </w:abstractNum>
  <w:abstractNum w:abstractNumId="756167">
    <w:lvl>
      <w:numFmt w:val="bullet"/>
      <w:suff w:val="tab"/>
      <w:lvlText w:val="•"/>
      <w:rPr>
        <w:color w:val="3370ff"/>
      </w:rPr>
    </w:lvl>
  </w:abstractNum>
  <w:abstractNum w:abstractNumId="756168">
    <w:lvl>
      <w:numFmt w:val="bullet"/>
      <w:suff w:val="tab"/>
      <w:lvlText w:val="•"/>
      <w:rPr>
        <w:color w:val="3370ff"/>
      </w:rPr>
    </w:lvl>
  </w:abstractNum>
  <w:abstractNum w:abstractNumId="756169">
    <w:lvl>
      <w:numFmt w:val="bullet"/>
      <w:suff w:val="tab"/>
      <w:lvlText w:val="•"/>
      <w:rPr>
        <w:color w:val="3370ff"/>
      </w:rPr>
    </w:lvl>
  </w:abstractNum>
  <w:abstractNum w:abstractNumId="756170">
    <w:lvl>
      <w:numFmt w:val="bullet"/>
      <w:suff w:val="tab"/>
      <w:lvlText w:val="•"/>
      <w:rPr>
        <w:color w:val="3370ff"/>
      </w:rPr>
    </w:lvl>
  </w:abstractNum>
  <w:abstractNum w:abstractNumId="756171">
    <w:lvl>
      <w:numFmt w:val="bullet"/>
      <w:suff w:val="tab"/>
      <w:lvlText w:val="•"/>
      <w:rPr>
        <w:color w:val="3370ff"/>
      </w:rPr>
    </w:lvl>
  </w:abstractNum>
  <w:abstractNum w:abstractNumId="756172">
    <w:lvl>
      <w:numFmt w:val="bullet"/>
      <w:suff w:val="tab"/>
      <w:lvlText w:val="￮"/>
      <w:rPr>
        <w:color w:val="3370ff"/>
      </w:rPr>
    </w:lvl>
  </w:abstractNum>
  <w:abstractNum w:abstractNumId="756173">
    <w:lvl>
      <w:numFmt w:val="bullet"/>
      <w:suff w:val="tab"/>
      <w:lvlText w:val="￮"/>
      <w:rPr>
        <w:color w:val="3370ff"/>
      </w:rPr>
    </w:lvl>
  </w:abstractNum>
  <w:abstractNum w:abstractNumId="756174">
    <w:lvl>
      <w:numFmt w:val="bullet"/>
      <w:suff w:val="tab"/>
      <w:lvlText w:val="￮"/>
      <w:rPr>
        <w:color w:val="3370ff"/>
      </w:rPr>
    </w:lvl>
  </w:abstractNum>
  <w:abstractNum w:abstractNumId="756175">
    <w:lvl>
      <w:start w:val="1"/>
      <w:numFmt w:val="decimal"/>
      <w:suff w:val="tab"/>
      <w:lvlText w:val="%1."/>
      <w:rPr>
        <w:color w:val="3370ff"/>
      </w:rPr>
    </w:lvl>
  </w:abstractNum>
  <w:abstractNum w:abstractNumId="756176">
    <w:lvl>
      <w:numFmt w:val="bullet"/>
      <w:suff w:val="tab"/>
      <w:lvlText w:val="•"/>
      <w:rPr>
        <w:color w:val="3370ff"/>
      </w:rPr>
    </w:lvl>
  </w:abstractNum>
  <w:abstractNum w:abstractNumId="756177">
    <w:lvl>
      <w:numFmt w:val="bullet"/>
      <w:suff w:val="tab"/>
      <w:lvlText w:val="•"/>
      <w:rPr>
        <w:color w:val="3370ff"/>
      </w:rPr>
    </w:lvl>
  </w:abstractNum>
  <w:abstractNum w:abstractNumId="756178">
    <w:lvl>
      <w:numFmt w:val="bullet"/>
      <w:suff w:val="tab"/>
      <w:lvlText w:val="•"/>
      <w:rPr>
        <w:color w:val="3370ff"/>
      </w:rPr>
    </w:lvl>
  </w:abstractNum>
  <w:abstractNum w:abstractNumId="756179">
    <w:lvl>
      <w:numFmt w:val="bullet"/>
      <w:suff w:val="tab"/>
      <w:lvlText w:val="•"/>
      <w:rPr>
        <w:color w:val="3370ff"/>
      </w:rPr>
    </w:lvl>
  </w:abstractNum>
  <w:abstractNum w:abstractNumId="756180">
    <w:lvl>
      <w:numFmt w:val="bullet"/>
      <w:suff w:val="tab"/>
      <w:lvlText w:val="•"/>
      <w:rPr>
        <w:color w:val="3370ff"/>
      </w:rPr>
    </w:lvl>
  </w:abstractNum>
  <w:abstractNum w:abstractNumId="756181">
    <w:lvl>
      <w:start w:val="2"/>
      <w:numFmt w:val="decimal"/>
      <w:suff w:val="tab"/>
      <w:lvlText w:val="%1."/>
      <w:rPr>
        <w:color w:val="3370ff"/>
      </w:rPr>
    </w:lvl>
  </w:abstractNum>
  <w:abstractNum w:abstractNumId="756182">
    <w:lvl>
      <w:numFmt w:val="bullet"/>
      <w:suff w:val="tab"/>
      <w:lvlText w:val="•"/>
      <w:rPr>
        <w:color w:val="3370ff"/>
      </w:rPr>
    </w:lvl>
  </w:abstractNum>
  <w:abstractNum w:abstractNumId="756183">
    <w:lvl>
      <w:numFmt w:val="bullet"/>
      <w:suff w:val="tab"/>
      <w:lvlText w:val="•"/>
      <w:rPr>
        <w:color w:val="3370ff"/>
      </w:rPr>
    </w:lvl>
  </w:abstractNum>
  <w:abstractNum w:abstractNumId="756184">
    <w:lvl>
      <w:numFmt w:val="bullet"/>
      <w:suff w:val="tab"/>
      <w:lvlText w:val="•"/>
      <w:rPr>
        <w:color w:val="3370ff"/>
      </w:rPr>
    </w:lvl>
  </w:abstractNum>
  <w:abstractNum w:abstractNumId="756185">
    <w:lvl>
      <w:start w:val="3"/>
      <w:numFmt w:val="decimal"/>
      <w:suff w:val="tab"/>
      <w:lvlText w:val="%1."/>
      <w:rPr>
        <w:color w:val="3370ff"/>
      </w:rPr>
    </w:lvl>
  </w:abstractNum>
  <w:abstractNum w:abstractNumId="756186">
    <w:lvl>
      <w:numFmt w:val="bullet"/>
      <w:suff w:val="tab"/>
      <w:lvlText w:val="•"/>
      <w:rPr>
        <w:color w:val="3370ff"/>
      </w:rPr>
    </w:lvl>
  </w:abstractNum>
  <w:abstractNum w:abstractNumId="756187">
    <w:lvl>
      <w:numFmt w:val="bullet"/>
      <w:suff w:val="tab"/>
      <w:lvlText w:val="•"/>
      <w:rPr>
        <w:color w:val="3370ff"/>
      </w:rPr>
    </w:lvl>
  </w:abstractNum>
  <w:abstractNum w:abstractNumId="756188">
    <w:lvl>
      <w:numFmt w:val="bullet"/>
      <w:suff w:val="tab"/>
      <w:lvlText w:val="•"/>
      <w:rPr>
        <w:color w:val="3370ff"/>
      </w:rPr>
    </w:lvl>
  </w:abstractNum>
  <w:abstractNum w:abstractNumId="756189">
    <w:lvl>
      <w:numFmt w:val="bullet"/>
      <w:suff w:val="tab"/>
      <w:lvlText w:val="•"/>
      <w:rPr>
        <w:color w:val="3370ff"/>
      </w:rPr>
    </w:lvl>
  </w:abstractNum>
  <w:abstractNum w:abstractNumId="756190">
    <w:lvl>
      <w:numFmt w:val="bullet"/>
      <w:suff w:val="tab"/>
      <w:lvlText w:val="￮"/>
      <w:rPr>
        <w:color w:val="3370ff"/>
      </w:rPr>
    </w:lvl>
  </w:abstractNum>
  <w:abstractNum w:abstractNumId="756191">
    <w:lvl>
      <w:numFmt w:val="bullet"/>
      <w:suff w:val="tab"/>
      <w:lvlText w:val="￮"/>
      <w:rPr>
        <w:color w:val="3370ff"/>
      </w:rPr>
    </w:lvl>
  </w:abstractNum>
  <w:abstractNum w:abstractNumId="756192">
    <w:lvl>
      <w:numFmt w:val="bullet"/>
      <w:suff w:val="tab"/>
      <w:lvlText w:val="￮"/>
      <w:rPr>
        <w:color w:val="3370ff"/>
      </w:rPr>
    </w:lvl>
  </w:abstractNum>
  <w:abstractNum w:abstractNumId="756193">
    <w:lvl>
      <w:numFmt w:val="bullet"/>
      <w:suff w:val="tab"/>
      <w:lvlText w:val="￮"/>
      <w:rPr>
        <w:color w:val="3370ff"/>
      </w:rPr>
    </w:lvl>
  </w:abstractNum>
  <w:abstractNum w:abstractNumId="756194">
    <w:lvl>
      <w:numFmt w:val="bullet"/>
      <w:suff w:val="tab"/>
      <w:lvlText w:val="￮"/>
      <w:rPr>
        <w:color w:val="3370ff"/>
      </w:rPr>
    </w:lvl>
  </w:abstractNum>
  <w:abstractNum w:abstractNumId="756195">
    <w:lvl>
      <w:numFmt w:val="bullet"/>
      <w:suff w:val="tab"/>
      <w:lvlText w:val="￮"/>
      <w:rPr>
        <w:color w:val="3370ff"/>
      </w:rPr>
    </w:lvl>
  </w:abstractNum>
  <w:abstractNum w:abstractNumId="756196">
    <w:lvl>
      <w:numFmt w:val="bullet"/>
      <w:suff w:val="tab"/>
      <w:lvlText w:val="￮"/>
      <w:rPr>
        <w:color w:val="3370ff"/>
      </w:rPr>
    </w:lvl>
  </w:abstractNum>
  <w:abstractNum w:abstractNumId="756197">
    <w:lvl>
      <w:numFmt w:val="bullet"/>
      <w:suff w:val="tab"/>
      <w:lvlText w:val="￮"/>
      <w:rPr>
        <w:color w:val="3370ff"/>
      </w:rPr>
    </w:lvl>
  </w:abstractNum>
  <w:num w:numId="1">
    <w:abstractNumId w:val="756135"/>
  </w:num>
  <w:num w:numId="2">
    <w:abstractNumId w:val="756136"/>
  </w:num>
  <w:num w:numId="3">
    <w:abstractNumId w:val="756137"/>
  </w:num>
  <w:num w:numId="4">
    <w:abstractNumId w:val="756138"/>
  </w:num>
  <w:num w:numId="5">
    <w:abstractNumId w:val="756139"/>
  </w:num>
  <w:num w:numId="6">
    <w:abstractNumId w:val="756140"/>
  </w:num>
  <w:num w:numId="7">
    <w:abstractNumId w:val="756141"/>
  </w:num>
  <w:num w:numId="8">
    <w:abstractNumId w:val="756142"/>
  </w:num>
  <w:num w:numId="9">
    <w:abstractNumId w:val="756143"/>
  </w:num>
  <w:num w:numId="10">
    <w:abstractNumId w:val="756144"/>
  </w:num>
  <w:num w:numId="11">
    <w:abstractNumId w:val="756145"/>
  </w:num>
  <w:num w:numId="12">
    <w:abstractNumId w:val="756146"/>
  </w:num>
  <w:num w:numId="13">
    <w:abstractNumId w:val="756147"/>
  </w:num>
  <w:num w:numId="14">
    <w:abstractNumId w:val="756148"/>
  </w:num>
  <w:num w:numId="15">
    <w:abstractNumId w:val="756149"/>
  </w:num>
  <w:num w:numId="16">
    <w:abstractNumId w:val="756150"/>
  </w:num>
  <w:num w:numId="17">
    <w:abstractNumId w:val="756151"/>
  </w:num>
  <w:num w:numId="18">
    <w:abstractNumId w:val="756152"/>
  </w:num>
  <w:num w:numId="19">
    <w:abstractNumId w:val="756153"/>
  </w:num>
  <w:num w:numId="20">
    <w:abstractNumId w:val="756154"/>
  </w:num>
  <w:num w:numId="21">
    <w:abstractNumId w:val="756155"/>
  </w:num>
  <w:num w:numId="22">
    <w:abstractNumId w:val="756156"/>
  </w:num>
  <w:num w:numId="23">
    <w:abstractNumId w:val="756157"/>
  </w:num>
  <w:num w:numId="24">
    <w:abstractNumId w:val="756158"/>
  </w:num>
  <w:num w:numId="25">
    <w:abstractNumId w:val="756159"/>
  </w:num>
  <w:num w:numId="26">
    <w:abstractNumId w:val="756160"/>
  </w:num>
  <w:num w:numId="27">
    <w:abstractNumId w:val="756161"/>
  </w:num>
  <w:num w:numId="28">
    <w:abstractNumId w:val="756162"/>
  </w:num>
  <w:num w:numId="29">
    <w:abstractNumId w:val="756163"/>
  </w:num>
  <w:num w:numId="30">
    <w:abstractNumId w:val="756164"/>
  </w:num>
  <w:num w:numId="31">
    <w:abstractNumId w:val="756165"/>
  </w:num>
  <w:num w:numId="32">
    <w:abstractNumId w:val="756166"/>
  </w:num>
  <w:num w:numId="33">
    <w:abstractNumId w:val="756167"/>
  </w:num>
  <w:num w:numId="34">
    <w:abstractNumId w:val="756168"/>
  </w:num>
  <w:num w:numId="35">
    <w:abstractNumId w:val="756169"/>
  </w:num>
  <w:num w:numId="36">
    <w:abstractNumId w:val="756170"/>
  </w:num>
  <w:num w:numId="37">
    <w:abstractNumId w:val="756171"/>
  </w:num>
  <w:num w:numId="38">
    <w:abstractNumId w:val="756172"/>
  </w:num>
  <w:num w:numId="39">
    <w:abstractNumId w:val="756173"/>
  </w:num>
  <w:num w:numId="40">
    <w:abstractNumId w:val="756174"/>
  </w:num>
  <w:num w:numId="41">
    <w:abstractNumId w:val="756175"/>
  </w:num>
  <w:num w:numId="42">
    <w:abstractNumId w:val="756176"/>
  </w:num>
  <w:num w:numId="43">
    <w:abstractNumId w:val="756177"/>
  </w:num>
  <w:num w:numId="44">
    <w:abstractNumId w:val="756178"/>
  </w:num>
  <w:num w:numId="45">
    <w:abstractNumId w:val="756179"/>
  </w:num>
  <w:num w:numId="46">
    <w:abstractNumId w:val="756180"/>
  </w:num>
  <w:num w:numId="47">
    <w:abstractNumId w:val="756181"/>
  </w:num>
  <w:num w:numId="48">
    <w:abstractNumId w:val="756182"/>
  </w:num>
  <w:num w:numId="49">
    <w:abstractNumId w:val="756183"/>
  </w:num>
  <w:num w:numId="50">
    <w:abstractNumId w:val="756184"/>
  </w:num>
  <w:num w:numId="51">
    <w:abstractNumId w:val="756185"/>
  </w:num>
  <w:num w:numId="52">
    <w:abstractNumId w:val="756186"/>
  </w:num>
  <w:num w:numId="53">
    <w:abstractNumId w:val="756187"/>
  </w:num>
  <w:num w:numId="54">
    <w:abstractNumId w:val="756188"/>
  </w:num>
  <w:num w:numId="55">
    <w:abstractNumId w:val="756189"/>
  </w:num>
  <w:num w:numId="56">
    <w:abstractNumId w:val="756190"/>
  </w:num>
  <w:num w:numId="57">
    <w:abstractNumId w:val="756191"/>
  </w:num>
  <w:num w:numId="58">
    <w:abstractNumId w:val="756192"/>
  </w:num>
  <w:num w:numId="59">
    <w:abstractNumId w:val="756193"/>
  </w:num>
  <w:num w:numId="60">
    <w:abstractNumId w:val="756194"/>
  </w:num>
  <w:num w:numId="61">
    <w:abstractNumId w:val="756195"/>
  </w:num>
  <w:num w:numId="62">
    <w:abstractNumId w:val="756196"/>
  </w:num>
  <w:num w:numId="63">
    <w:abstractNumId w:val="756197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media/image1.png" Type="http://schemas.openxmlformats.org/officeDocument/2006/relationships/image"/><Relationship Id="rId6" Target="media/image2.png" Type="http://schemas.openxmlformats.org/officeDocument/2006/relationships/image"/><Relationship Id="rId7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2024-04-25T08:53:32Z</dcterms:created>
  <dc:creator>Apache POI</dc:creator>
</cp:coreProperties>
</file>